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4"/>
          </w:tcPr>
          <w:p w:rsidR="0093017C" w:rsidRPr="00D5423D" w:rsidRDefault="00975AA0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93017C" w:rsidRPr="00D5423D" w:rsidRDefault="00F55D85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55D85">
              <w:rPr>
                <w:rFonts w:asciiTheme="minorHAnsi" w:hAnsiTheme="minorHAnsi"/>
                <w:sz w:val="20"/>
                <w:szCs w:val="20"/>
              </w:rPr>
              <w:t>9</w:t>
            </w:r>
            <w:r w:rsidRPr="00F55D8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F55D85">
              <w:rPr>
                <w:rFonts w:asciiTheme="minorHAnsi" w:hAnsiTheme="minorHAnsi"/>
                <w:sz w:val="20"/>
                <w:szCs w:val="20"/>
              </w:rPr>
              <w:t>-12</w:t>
            </w:r>
            <w:r w:rsidRPr="00F55D8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F55D85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93017C" w:rsidRPr="00D5423D" w:rsidRDefault="00F55D85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55D85">
              <w:rPr>
                <w:rFonts w:asciiTheme="minorHAnsi" w:hAnsiTheme="minorHAnsi"/>
                <w:sz w:val="20"/>
                <w:szCs w:val="20"/>
              </w:rPr>
              <w:t>High School Academic Music Course (i.e. Music Appreciation)</w:t>
            </w:r>
          </w:p>
        </w:tc>
      </w:tr>
      <w:tr w:rsidR="00FB173F" w:rsidRPr="00D5423D" w:rsidTr="0040741A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191F1F" w:rsidRDefault="00FB173F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73408F" w:rsidRPr="00D5423D" w:rsidTr="0073408F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FB173F" w:rsidRPr="00D5423D" w:rsidTr="0073408F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191F1F" w:rsidRPr="00D5423D" w:rsidTr="00294FF9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FB173F" w:rsidRPr="00D5423D" w:rsidTr="00191F1F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FB173F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73F" w:rsidRPr="00D5423D" w:rsidRDefault="00FB173F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4A0839" w:rsidRDefault="00F55D85" w:rsidP="00BA43DD">
            <w:pPr>
              <w:ind w:left="0" w:firstLine="0"/>
              <w:rPr>
                <w:sz w:val="20"/>
                <w:szCs w:val="20"/>
              </w:rPr>
            </w:pPr>
            <w:r w:rsidRPr="004A0839">
              <w:rPr>
                <w:sz w:val="20"/>
                <w:szCs w:val="20"/>
              </w:rPr>
              <w:t>What Makes Music?</w:t>
            </w:r>
          </w:p>
        </w:tc>
        <w:tc>
          <w:tcPr>
            <w:tcW w:w="3134" w:type="dxa"/>
            <w:gridSpan w:val="3"/>
          </w:tcPr>
          <w:p w:rsidR="00FB173F" w:rsidRPr="004A0839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D022BB">
              <w:rPr>
                <w:rFonts w:asciiTheme="minorHAnsi" w:hAnsiTheme="minorHAnsi"/>
                <w:sz w:val="20"/>
                <w:szCs w:val="20"/>
              </w:rPr>
              <w:t xml:space="preserve">’s </w:t>
            </w:r>
            <w:r w:rsidRPr="004A0839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  <w:tc>
          <w:tcPr>
            <w:tcW w:w="3799" w:type="dxa"/>
            <w:gridSpan w:val="2"/>
          </w:tcPr>
          <w:p w:rsidR="00FB173F" w:rsidRPr="004A0839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4A0839" w:rsidRDefault="009B6374" w:rsidP="00BA43DD">
            <w:pPr>
              <w:ind w:left="0" w:firstLine="0"/>
              <w:rPr>
                <w:sz w:val="20"/>
                <w:szCs w:val="20"/>
              </w:rPr>
            </w:pPr>
            <w:r w:rsidRPr="004A0839">
              <w:rPr>
                <w:sz w:val="20"/>
                <w:szCs w:val="20"/>
              </w:rPr>
              <w:t xml:space="preserve">Music from Times and Places  </w:t>
            </w:r>
          </w:p>
        </w:tc>
        <w:tc>
          <w:tcPr>
            <w:tcW w:w="3134" w:type="dxa"/>
            <w:gridSpan w:val="3"/>
          </w:tcPr>
          <w:p w:rsidR="00FB173F" w:rsidRPr="004A0839" w:rsidRDefault="00D022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Instructor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’s </w:t>
            </w:r>
            <w:r w:rsidRPr="004A0839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  <w:tc>
          <w:tcPr>
            <w:tcW w:w="3799" w:type="dxa"/>
            <w:gridSpan w:val="2"/>
          </w:tcPr>
          <w:p w:rsidR="00FB173F" w:rsidRPr="004A0839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4A0839" w:rsidRDefault="009B6374" w:rsidP="00BA43DD">
            <w:pPr>
              <w:ind w:left="0" w:firstLine="0"/>
              <w:rPr>
                <w:sz w:val="20"/>
                <w:szCs w:val="20"/>
              </w:rPr>
            </w:pPr>
            <w:r w:rsidRPr="004A0839">
              <w:rPr>
                <w:sz w:val="20"/>
                <w:szCs w:val="20"/>
              </w:rPr>
              <w:t>How Music Affects You</w:t>
            </w:r>
          </w:p>
        </w:tc>
        <w:tc>
          <w:tcPr>
            <w:tcW w:w="3134" w:type="dxa"/>
            <w:gridSpan w:val="3"/>
          </w:tcPr>
          <w:p w:rsidR="00FB173F" w:rsidRPr="004A0839" w:rsidRDefault="00D022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Instructor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’s </w:t>
            </w:r>
            <w:r w:rsidRPr="004A0839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  <w:tc>
          <w:tcPr>
            <w:tcW w:w="3799" w:type="dxa"/>
            <w:gridSpan w:val="2"/>
          </w:tcPr>
          <w:p w:rsidR="00FB173F" w:rsidRPr="004A0839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4A0839" w:rsidRDefault="009B6374" w:rsidP="00BA43DD">
            <w:pPr>
              <w:ind w:left="0" w:firstLine="0"/>
              <w:rPr>
                <w:sz w:val="20"/>
                <w:szCs w:val="20"/>
              </w:rPr>
            </w:pPr>
            <w:r w:rsidRPr="004A0839">
              <w:rPr>
                <w:sz w:val="20"/>
                <w:szCs w:val="20"/>
              </w:rPr>
              <w:t>Music Enriches Lives</w:t>
            </w:r>
          </w:p>
        </w:tc>
        <w:tc>
          <w:tcPr>
            <w:tcW w:w="3134" w:type="dxa"/>
            <w:gridSpan w:val="3"/>
          </w:tcPr>
          <w:p w:rsidR="00FB173F" w:rsidRPr="004A0839" w:rsidRDefault="00D022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Instructor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’s </w:t>
            </w:r>
            <w:r w:rsidRPr="004A0839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  <w:tc>
          <w:tcPr>
            <w:tcW w:w="3799" w:type="dxa"/>
            <w:gridSpan w:val="2"/>
          </w:tcPr>
          <w:p w:rsidR="00FB173F" w:rsidRPr="004A0839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A083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What Makes Music?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74CCE" w:rsidRDefault="00874CCE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9B6374" w:rsidRDefault="009B6374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Patterns</w:t>
            </w:r>
          </w:p>
          <w:p w:rsidR="0051577B" w:rsidRPr="009B6374" w:rsidRDefault="0051577B" w:rsidP="009B6374"/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74CCE" w:rsidRDefault="00874CCE" w:rsidP="009B637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>MU09-GR.HSGP-S.1-GLE.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B9603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9603C" w:rsidRPr="00B9603C">
              <w:rPr>
                <w:rFonts w:asciiTheme="minorHAnsi" w:eastAsia="Times New Roman" w:hAnsiTheme="minorHAnsi"/>
                <w:sz w:val="20"/>
                <w:szCs w:val="20"/>
              </w:rPr>
              <w:t>MU09-GR.HSGP-S.1-GLE.</w:t>
            </w:r>
            <w:r w:rsidR="007256B1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B6374" w:rsidRPr="009B6374" w:rsidRDefault="007256B1" w:rsidP="009B637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MU09-GR.HSGP-S.2-GLE.1</w:t>
            </w:r>
          </w:p>
          <w:p w:rsidR="00874CCE" w:rsidRDefault="00874CCE" w:rsidP="009B637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>MU09-GR.HSGP-S.3-GLE.1</w:t>
            </w:r>
          </w:p>
          <w:p w:rsidR="0051577B" w:rsidRPr="00D5423D" w:rsidRDefault="007256B1" w:rsidP="009B637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MU09-GR.HSGP-S.4-GLE.2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9B6374" w:rsidRPr="009B6374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>When looking at the community, how, when, and why is music used? (MU09-GR.HSGP-S.1-GLE.2) and (MU09-GR.HSGP-S.2-GLE.1) and (MU09-GR.HSGP-S.3-GLE.1-EO.a) and (MU09-GR.HSGP-S.4-GLE.2)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 xml:space="preserve">How do musicians learn to choose pitches and rhythms that are appropriate for a given harmonic progression? 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understand the use of the different elements of music? 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 xml:space="preserve">What kinds of opportunities available for amateur musicians in communities? 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have systems for writing music? </w:t>
            </w:r>
          </w:p>
          <w:p w:rsidR="0051577B" w:rsidRPr="00A86B29" w:rsidRDefault="009B6374" w:rsidP="009B637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B6374">
              <w:rPr>
                <w:rFonts w:asciiTheme="minorHAnsi" w:eastAsia="Times New Roman" w:hAnsiTheme="minorHAnsi"/>
                <w:sz w:val="20"/>
                <w:szCs w:val="20"/>
              </w:rPr>
              <w:t>Where can you find opportunities to use musical skills in life?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Order/Form, Law/Rules, Rhythm, Shape, Texture, Expression</w:t>
            </w:r>
            <w:r w:rsidR="00733674">
              <w:rPr>
                <w:rFonts w:asciiTheme="minorHAnsi" w:hAnsiTheme="minorHAnsi"/>
                <w:sz w:val="20"/>
                <w:szCs w:val="20"/>
              </w:rPr>
              <w:t>, Harmonic, Melodic, System, Opportunity, Pitch, Community, Emotion, Repetition, Engagement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The use of rhythmic repetition and variety creates order and form that organizes and brings life to music. (MU09-GR.HSGP-S.2-GLE.1) and (MU09-GR.HSGP-S.3-GLE.1)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9B637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What musical tools are used to organize rhythm?</w:t>
            </w:r>
          </w:p>
        </w:tc>
        <w:tc>
          <w:tcPr>
            <w:tcW w:w="4905" w:type="dxa"/>
            <w:shd w:val="clear" w:color="auto" w:fill="auto"/>
          </w:tcPr>
          <w:p w:rsidR="009B6374" w:rsidRPr="009B6374" w:rsidRDefault="009B6374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 xml:space="preserve">How does rhythm help to express a musical thought or emotion? </w:t>
            </w:r>
          </w:p>
          <w:p w:rsidR="0051577B" w:rsidRPr="00D5423D" w:rsidRDefault="009B6374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How does rhythmic repetition affect the enjoyment of a piece?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Rules of composition determine the organization of a musical piece that effect expectations and engagement. (MU09-GR.HSGP-S.3-GLE.1)</w:t>
            </w:r>
          </w:p>
        </w:tc>
        <w:tc>
          <w:tcPr>
            <w:tcW w:w="4832" w:type="dxa"/>
            <w:shd w:val="clear" w:color="auto" w:fill="auto"/>
          </w:tcPr>
          <w:p w:rsidR="009B6374" w:rsidRPr="009B6374" w:rsidRDefault="009B6374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 xml:space="preserve">What are some types of various musical forms? </w:t>
            </w:r>
          </w:p>
          <w:p w:rsidR="0051577B" w:rsidRPr="00D5423D" w:rsidRDefault="00874CCE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are the elements of music?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9B637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How does the form of a musical piece contribute to its emotional effect?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Texture enhances expression by using different musical effects. (MU09-GR.HSGP-S.3-GLE.1)</w:t>
            </w:r>
          </w:p>
        </w:tc>
        <w:tc>
          <w:tcPr>
            <w:tcW w:w="4832" w:type="dxa"/>
            <w:shd w:val="clear" w:color="auto" w:fill="auto"/>
          </w:tcPr>
          <w:p w:rsidR="009B6374" w:rsidRPr="009B6374" w:rsidRDefault="009B6374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 xml:space="preserve">What tools do composers use for expression? </w:t>
            </w:r>
          </w:p>
          <w:p w:rsidR="0051577B" w:rsidRPr="00E53439" w:rsidRDefault="009B6374" w:rsidP="009B637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What other contents/disciplines use texture as a means of expression?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9B637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How can composers use texture for expression of a subject or emotion?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Musical education and career pathways that encourage musical and artistic qualities for success (MU09-GR.HSGP-S.4-GLE.2)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Music technology learning opportunities (MU09-GR.HSGP-S.1-GLE.1-EO.b)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Basic elements of music and appropriate music vocabulary (MU09-GR.HSGP-S.3-GLE.1-EO.a)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Benefits of participation in music-related activities  (MU09-GR.HSGP-S.1-GLE.2-EO.b)</w:t>
            </w:r>
          </w:p>
          <w:p w:rsidR="0051577B" w:rsidRPr="00D5423D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Basic rhythms and/or melodic patterns to create an improvisation (MU09-GR.HSGP-S.2-GLE.1-EO.a)</w:t>
            </w:r>
          </w:p>
        </w:tc>
        <w:tc>
          <w:tcPr>
            <w:tcW w:w="7357" w:type="dxa"/>
            <w:shd w:val="clear" w:color="auto" w:fill="auto"/>
          </w:tcPr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Identify pathways for music education and careers involving musical and artistic qual</w:t>
            </w:r>
            <w:r w:rsidR="00874CCE">
              <w:rPr>
                <w:rFonts w:asciiTheme="minorHAnsi" w:hAnsiTheme="minorHAnsi"/>
                <w:sz w:val="20"/>
                <w:szCs w:val="20"/>
              </w:rPr>
              <w:t>ities  (MU09-GR.HSGP-S.4-GLE.2)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Articulate learning opportunities for music technology (MU09-GR.HSG-S.1-GLE.1-EO.b)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Describe a varied repertoire with appropriate musical vocabulary  (MU09-GR.HSGP-S.3-GLE.1-EO.a)</w:t>
            </w:r>
          </w:p>
          <w:p w:rsidR="009B6374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Articulate benefits of participation in music-related activities (MU09-GR.HSGP-S.1-GLE.2-EO.b)</w:t>
            </w:r>
          </w:p>
          <w:p w:rsidR="0051577B" w:rsidRPr="009B6374" w:rsidRDefault="009B6374" w:rsidP="009B63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B6374">
              <w:rPr>
                <w:rFonts w:asciiTheme="minorHAnsi" w:hAnsiTheme="minorHAnsi"/>
                <w:sz w:val="20"/>
                <w:szCs w:val="20"/>
              </w:rPr>
              <w:t>Improvise an instrumental solo (rhythmic or melodic) (MU09-GR.HSGP-S.2-GLE.1-EO.a)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9B6374" w:rsidRDefault="009B6374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B6374">
              <w:rPr>
                <w:rFonts w:asciiTheme="minorHAnsi" w:hAnsiTheme="minorHAnsi"/>
                <w:i/>
                <w:sz w:val="20"/>
                <w:szCs w:val="20"/>
              </w:rPr>
              <w:t>Composers use tools such as rhythm, dynamics, tempo, music technology, melody, harmony, form, and texture to create music.</w:t>
            </w:r>
          </w:p>
          <w:p w:rsidR="0051577B" w:rsidRPr="009B6374" w:rsidRDefault="0051577B" w:rsidP="009B63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9B6374">
              <w:rPr>
                <w:rFonts w:asciiTheme="minorHAnsi" w:hAnsiTheme="minorHAnsi"/>
                <w:sz w:val="20"/>
                <w:szCs w:val="20"/>
              </w:rPr>
              <w:t>exture, career, pathway, repertoire, form, repetition, expression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9B63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Pr="009B6374">
              <w:rPr>
                <w:rFonts w:asciiTheme="minorHAnsi" w:hAnsiTheme="minorHAnsi"/>
                <w:sz w:val="20"/>
                <w:szCs w:val="20"/>
              </w:rPr>
              <w:t>hythm, dynamics, tempo, music technology, measure, melody, harmony, texture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Music from Times and Places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2C432A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Beliefs/Values, 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C432A" w:rsidRPr="002C432A" w:rsidRDefault="00874CCE" w:rsidP="002C43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eastAsia="Times New Roman" w:hAnsiTheme="minorHAnsi"/>
                <w:sz w:val="20"/>
                <w:szCs w:val="20"/>
              </w:rPr>
              <w:t>MU09-GR.HSGP-S.1-GLE.2</w:t>
            </w:r>
          </w:p>
          <w:p w:rsidR="00874CCE" w:rsidRDefault="00874CCE" w:rsidP="002C432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MU09-GR.HSGP-S.2</w:t>
            </w:r>
            <w:r w:rsidRPr="002C432A">
              <w:rPr>
                <w:rFonts w:asciiTheme="minorHAnsi" w:eastAsia="Times New Roman" w:hAnsiTheme="minorHAnsi"/>
                <w:sz w:val="20"/>
                <w:szCs w:val="20"/>
              </w:rPr>
              <w:t>-GLE.2</w:t>
            </w:r>
          </w:p>
          <w:p w:rsidR="00874CCE" w:rsidRDefault="007256B1" w:rsidP="002C432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MU09-GR.HSGP-S.3-GLE.2</w:t>
            </w:r>
          </w:p>
          <w:p w:rsidR="00034172" w:rsidRPr="00874CCE" w:rsidRDefault="00874CCE" w:rsidP="00874CCE">
            <w:pPr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</w:t>
            </w:r>
            <w:r w:rsidR="007256B1">
              <w:rPr>
                <w:rFonts w:asciiTheme="minorHAnsi" w:eastAsia="Times New Roman" w:hAnsiTheme="minorHAnsi"/>
                <w:sz w:val="20"/>
                <w:szCs w:val="20"/>
              </w:rPr>
              <w:t>MU09-GR.HSGP-S.4-GLE.1,</w:t>
            </w:r>
            <w:r w:rsidR="00B9603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9603C" w:rsidRPr="00B9603C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r w:rsidR="007256B1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2C432A" w:rsidRPr="002C432A" w:rsidRDefault="002C432A" w:rsidP="002C43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C432A">
              <w:rPr>
                <w:rFonts w:asciiTheme="minorHAnsi" w:eastAsia="Times New Roman" w:hAnsiTheme="minorHAnsi"/>
                <w:sz w:val="20"/>
                <w:szCs w:val="20"/>
              </w:rPr>
              <w:t>Why should people examine music from cultures other than their own? (MU09-GR.HSGP-S.1-GLE.2-EO.b) and (MU09-GR.HSGP-S.3-GLE.2)and (MU09-GR.HSGP-S.4-GLE.1,3)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C432A">
              <w:rPr>
                <w:rFonts w:asciiTheme="minorHAnsi" w:eastAsia="Times New Roman" w:hAnsiTheme="minorHAnsi"/>
                <w:sz w:val="20"/>
                <w:szCs w:val="20"/>
              </w:rPr>
              <w:t xml:space="preserve">What is the importance of examining music from different historical periods, cultures, and traditions? </w:t>
            </w:r>
          </w:p>
          <w:p w:rsidR="00034172" w:rsidRPr="00A86B29" w:rsidRDefault="002C432A" w:rsidP="002C43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C432A">
              <w:rPr>
                <w:rFonts w:asciiTheme="minorHAnsi" w:eastAsia="Times New Roman" w:hAnsiTheme="minorHAnsi"/>
                <w:sz w:val="20"/>
                <w:szCs w:val="20"/>
              </w:rPr>
              <w:t>How do environmental and historical factors contribute to musical creation?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Culture, Investigate/Discovery, Tradition, Style</w:t>
            </w:r>
            <w:r w:rsidR="00874CCE">
              <w:rPr>
                <w:rFonts w:asciiTheme="minorHAnsi" w:hAnsiTheme="minorHAnsi"/>
                <w:sz w:val="20"/>
                <w:szCs w:val="20"/>
              </w:rPr>
              <w:t xml:space="preserve">, Historical, Cultural, </w:t>
            </w:r>
            <w:r w:rsidR="00733674">
              <w:rPr>
                <w:rFonts w:asciiTheme="minorHAnsi" w:hAnsiTheme="minorHAnsi"/>
                <w:sz w:val="20"/>
                <w:szCs w:val="20"/>
              </w:rPr>
              <w:t>Interaction, Innovation, Influence, Commonality, Value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2C432A">
        <w:trPr>
          <w:trHeight w:val="604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Tradition dictates style by including historical or cultural commonalities. (MU09-GR.HSGP-S.3-GLE.2-EO.a,b,c,d)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C432A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What are defining stylistic features of a particular historical period?</w:t>
            </w:r>
          </w:p>
        </w:tc>
        <w:tc>
          <w:tcPr>
            <w:tcW w:w="4905" w:type="dxa"/>
            <w:shd w:val="clear" w:color="auto" w:fill="auto"/>
          </w:tcPr>
          <w:p w:rsidR="002C432A" w:rsidRPr="002C432A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 xml:space="preserve">How do cultures determine what is valued in and through music? </w:t>
            </w:r>
          </w:p>
          <w:p w:rsidR="00034172" w:rsidRPr="00D5423D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How do traditions change in musical styles?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Investigation and discovery cultivate innovation in style by providing possibilities f</w:t>
            </w:r>
            <w:r w:rsidR="00874CCE">
              <w:rPr>
                <w:rFonts w:asciiTheme="minorHAnsi" w:hAnsiTheme="minorHAnsi"/>
                <w:sz w:val="20"/>
                <w:szCs w:val="20"/>
              </w:rPr>
              <w:t>or use in future applications. (</w:t>
            </w:r>
            <w:r w:rsidRPr="002C432A">
              <w:rPr>
                <w:rFonts w:asciiTheme="minorHAnsi" w:hAnsiTheme="minorHAnsi"/>
                <w:sz w:val="20"/>
                <w:szCs w:val="20"/>
              </w:rPr>
              <w:t>MU09-GR.HSGP-S.3-GLE.2) and (MU09-GR.HSG- S.4-GLE.3)</w:t>
            </w:r>
          </w:p>
        </w:tc>
        <w:tc>
          <w:tcPr>
            <w:tcW w:w="4832" w:type="dxa"/>
            <w:shd w:val="clear" w:color="auto" w:fill="auto"/>
          </w:tcPr>
          <w:p w:rsidR="002C432A" w:rsidRPr="002C432A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 xml:space="preserve">How do cultures determine what is valued in and through music? </w:t>
            </w:r>
          </w:p>
          <w:p w:rsidR="00034172" w:rsidRPr="00D5423D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How do traditions change in musical styles?</w:t>
            </w:r>
          </w:p>
        </w:tc>
        <w:tc>
          <w:tcPr>
            <w:tcW w:w="4905" w:type="dxa"/>
            <w:shd w:val="clear" w:color="auto" w:fill="auto"/>
          </w:tcPr>
          <w:p w:rsidR="002C432A" w:rsidRPr="002C432A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 xml:space="preserve">How are influences combined to create distinctive style? </w:t>
            </w:r>
          </w:p>
          <w:p w:rsidR="00034172" w:rsidRPr="00D5423D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What influences create distinctive style?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Cultural</w:t>
            </w:r>
            <w:r w:rsidRPr="002C432A">
              <w:rPr>
                <w:rFonts w:asciiTheme="minorHAnsi" w:hAnsiTheme="minorHAnsi"/>
                <w:sz w:val="20"/>
                <w:szCs w:val="20"/>
              </w:rPr>
              <w:t xml:space="preserve"> traditions influence meaningful musical expression. (MU09-GR.HSGP-S.3-GLE.2) and (MU09-GR.HSGP-S.4-GLE.1-EO.a)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874CCE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Want is </w:t>
            </w:r>
            <w:r w:rsidR="002C432A" w:rsidRPr="002C432A">
              <w:rPr>
                <w:rFonts w:asciiTheme="minorHAnsi" w:hAnsiTheme="minorHAnsi"/>
                <w:sz w:val="20"/>
                <w:szCs w:val="20"/>
              </w:rPr>
              <w:t>a defining stylistic feature of a particular culture?</w:t>
            </w:r>
          </w:p>
        </w:tc>
        <w:tc>
          <w:tcPr>
            <w:tcW w:w="4905" w:type="dxa"/>
            <w:shd w:val="clear" w:color="auto" w:fill="auto"/>
          </w:tcPr>
          <w:p w:rsidR="002C432A" w:rsidRPr="002C432A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 xml:space="preserve">How do cultures develop musical style? </w:t>
            </w:r>
          </w:p>
          <w:p w:rsidR="00034172" w:rsidRPr="00D5423D" w:rsidRDefault="002C432A" w:rsidP="002C43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In what ways do cultures interact to create new styles?</w:t>
            </w:r>
          </w:p>
        </w:tc>
      </w:tr>
    </w:tbl>
    <w:p w:rsidR="00CE0D6E" w:rsidRDefault="00CE0D6E" w:rsidP="002B2774">
      <w:pPr>
        <w:ind w:left="0" w:firstLine="0"/>
      </w:pPr>
    </w:p>
    <w:p w:rsidR="00CE0D6E" w:rsidRDefault="00CE0D6E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2B2774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2B2774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Elements of musical style related to various genres, styles, historical periods, and cultures (MU09-GR.HSGP-S.3-GLE.2)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Elements of music (rhythm, melody, harmony, form, etc.) that assist in making aesthetic judgments (MU09-GR.HSGP-S.4-GLE.3-EO.a,b)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The importance of respect for preferences of others (MU09-GR.HSGP-S.4-GLE.1-EO.a)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Melodic and rhythmic patterns that correspond with a given style and harmonic progression (MU09-GR.HSGP-S.2-GLE.1-EO.b)</w:t>
            </w:r>
          </w:p>
          <w:p w:rsidR="00034172" w:rsidRPr="00D5423D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Examples of benefits of participation in music-related activities (MU09-GR.HSGP-S.1-GLE.2-EO.b)</w:t>
            </w:r>
          </w:p>
        </w:tc>
        <w:tc>
          <w:tcPr>
            <w:tcW w:w="7357" w:type="dxa"/>
            <w:shd w:val="clear" w:color="auto" w:fill="auto"/>
          </w:tcPr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Classify and describe aural examples of music from designated musical genres, styles, historical periods and cultures (MU09-GR.HSGP-S.3-GLE.2)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Develop criteria and make aesthetic judgments about music based on the criteria (MU09-GR.HSGP-S.4-GLE.3-EO.a,b)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Demonstrate respect for the music preferences of others (MU09-GR.HSGP-S.4-GLE.1-EO.a)</w:t>
            </w:r>
          </w:p>
          <w:p w:rsidR="002C432A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Improvise a vocal solo over a harmonic progression (MU09-GR.HSGP-S.2-GLE.1-EO.b)</w:t>
            </w:r>
          </w:p>
          <w:p w:rsidR="00034172" w:rsidRPr="002C432A" w:rsidRDefault="002C432A" w:rsidP="002C4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Articulate the benefits of participation in music-related activities (MU09-GR.HSGP-S.1-GLE.2-EO.b)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C432A">
              <w:rPr>
                <w:rFonts w:asciiTheme="minorHAnsi" w:hAnsiTheme="minorHAnsi"/>
                <w:i/>
                <w:sz w:val="20"/>
                <w:szCs w:val="20"/>
              </w:rPr>
              <w:t>Knowledge of historical periods (such as Baroque, Classical, Romantic, and 20</w:t>
            </w:r>
            <w:r w:rsidRPr="002C432A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th</w:t>
            </w:r>
            <w:r w:rsidRPr="002C432A">
              <w:rPr>
                <w:rFonts w:asciiTheme="minorHAnsi" w:hAnsiTheme="minorHAnsi"/>
                <w:i/>
                <w:sz w:val="20"/>
                <w:szCs w:val="20"/>
              </w:rPr>
              <w:t xml:space="preserve"> Century music), combined with knowledge of various cultures and musical elements, creates a basis for effective aesthetic judgments.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C432A">
              <w:rPr>
                <w:rFonts w:asciiTheme="minorHAnsi" w:hAnsiTheme="minorHAnsi"/>
                <w:sz w:val="20"/>
                <w:szCs w:val="20"/>
              </w:rPr>
              <w:t>Culture, style, historical period, aesthetic, judgments, improvisation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C432A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2C432A">
              <w:rPr>
                <w:rFonts w:asciiTheme="minorHAnsi" w:hAnsiTheme="minorHAnsi"/>
                <w:sz w:val="20"/>
                <w:szCs w:val="20"/>
              </w:rPr>
              <w:t>enre, harmonic progression, Baroque, Classical, Romantic, 20</w:t>
            </w:r>
            <w:r w:rsidRPr="002C432A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2C432A">
              <w:rPr>
                <w:rFonts w:asciiTheme="minorHAnsi" w:hAnsiTheme="minorHAnsi"/>
                <w:sz w:val="20"/>
                <w:szCs w:val="20"/>
              </w:rPr>
              <w:t xml:space="preserve"> Century music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How Music Affects You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C34708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Inspiration, Aesthetic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74CCE" w:rsidRDefault="00874CCE" w:rsidP="00C3470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>MU09-GR.HSGP-S.1-GLE.2</w:t>
            </w:r>
          </w:p>
          <w:p w:rsidR="00874CCE" w:rsidRDefault="007256B1" w:rsidP="00C3470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MU09-GR.HSGP-S.2-GLE.1</w:t>
            </w:r>
          </w:p>
          <w:p w:rsidR="00874CCE" w:rsidRDefault="00874CCE" w:rsidP="00C34708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MU09-GR.HSGP-S.3-GLE.1</w:t>
            </w:r>
          </w:p>
          <w:p w:rsidR="00034172" w:rsidRPr="00D5423D" w:rsidRDefault="00874CCE" w:rsidP="00C3470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B9603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9603C" w:rsidRPr="00B9603C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B9603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9603C" w:rsidRPr="00B9603C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r w:rsidR="007256B1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34708" w:rsidRPr="00C34708" w:rsidRDefault="00C34708" w:rsidP="00C347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>How does society benefit from individuals participating in musical activities? (MU09-GR.HSGP-S.1-GLE.2-EO.a)and (MU09-GR.HSGP-S.3-GLE.1-EO.a) and (MU09-GR.HSGP-S.4-GLE.4)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 xml:space="preserve">What specific criteria are evaluated when judging a musical performance? 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 xml:space="preserve">What makes one performance of better quality than another? 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 xml:space="preserve">What would be the impact on music if judgments were not made? </w:t>
            </w:r>
          </w:p>
          <w:p w:rsidR="00034172" w:rsidRPr="00A86B29" w:rsidRDefault="00C34708" w:rsidP="00C3470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34708">
              <w:rPr>
                <w:rFonts w:asciiTheme="minorHAnsi" w:eastAsia="Times New Roman" w:hAnsiTheme="minorHAnsi"/>
                <w:sz w:val="20"/>
                <w:szCs w:val="20"/>
              </w:rPr>
              <w:t>How does personal experience affect judgments?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Emotions, Movement, Patterns, Observation, Sensitivity</w:t>
            </w:r>
            <w:r w:rsidR="00874CCE">
              <w:rPr>
                <w:rFonts w:asciiTheme="minorHAnsi" w:hAnsiTheme="minorHAnsi"/>
                <w:sz w:val="20"/>
                <w:szCs w:val="20"/>
              </w:rPr>
              <w:t>, Awareness, Melody, Rhythm, Experience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Musical patterns suggest emotions that create meaningful experiences for the listener. (MU09-GR.HSGP-S.3-GLE.1-EO.a)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C34708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 xml:space="preserve">What type of patterns might be used to communicate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various emotions? (e.g., </w:t>
            </w:r>
            <w:r w:rsidRPr="00C34708">
              <w:rPr>
                <w:rFonts w:asciiTheme="minorHAnsi" w:hAnsiTheme="minorHAnsi"/>
                <w:sz w:val="20"/>
                <w:szCs w:val="20"/>
              </w:rPr>
              <w:t>Sadness, excitement)</w:t>
            </w:r>
          </w:p>
        </w:tc>
        <w:tc>
          <w:tcPr>
            <w:tcW w:w="4905" w:type="dxa"/>
            <w:shd w:val="clear" w:color="auto" w:fill="auto"/>
          </w:tcPr>
          <w:p w:rsidR="00C34708" w:rsidRPr="00C34708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 xml:space="preserve">How do patterns affect our emotions? </w:t>
            </w:r>
          </w:p>
          <w:p w:rsidR="00034172" w:rsidRPr="00D5423D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How do patterns create meaningful experiences?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Focused musical observation increases awareness in future observations. (MU09-GR.HSGP-S.4-GLE.3,4)</w:t>
            </w:r>
          </w:p>
        </w:tc>
        <w:tc>
          <w:tcPr>
            <w:tcW w:w="4832" w:type="dxa"/>
            <w:shd w:val="clear" w:color="auto" w:fill="auto"/>
          </w:tcPr>
          <w:p w:rsidR="00C34708" w:rsidRPr="00C34708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 xml:space="preserve">What elements of music can be an area of focus for listening? </w:t>
            </w:r>
          </w:p>
          <w:p w:rsidR="00034172" w:rsidRPr="00C34708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What elements of music can be an area of focus for examination of notation?</w:t>
            </w:r>
          </w:p>
        </w:tc>
        <w:tc>
          <w:tcPr>
            <w:tcW w:w="4905" w:type="dxa"/>
            <w:shd w:val="clear" w:color="auto" w:fill="auto"/>
          </w:tcPr>
          <w:p w:rsidR="00C34708" w:rsidRPr="00C34708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How can increased sensitivity be an advantage in a person’s life?</w:t>
            </w:r>
          </w:p>
          <w:p w:rsidR="00C34708" w:rsidRDefault="00C34708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034172" w:rsidRPr="00C34708" w:rsidRDefault="00034172" w:rsidP="00C347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Patterns create movement in rhythm and melody that enhance musical enjoyment. (MU09-GR.HSGP-S.2-GLE.1) and (MU09-GR.HSGP-S.4-GLE.3,4)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C34708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What patterns (rhythmic or melodic) do you hear in a given musical example?</w:t>
            </w:r>
          </w:p>
        </w:tc>
        <w:tc>
          <w:tcPr>
            <w:tcW w:w="4905" w:type="dxa"/>
            <w:shd w:val="clear" w:color="auto" w:fill="auto"/>
          </w:tcPr>
          <w:p w:rsidR="00C34708" w:rsidRPr="00C34708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How do composers create movement in music?</w:t>
            </w:r>
          </w:p>
          <w:p w:rsidR="00034172" w:rsidRPr="00D5423D" w:rsidRDefault="00C34708" w:rsidP="00C3470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Why do composers create movement in music?</w:t>
            </w:r>
          </w:p>
        </w:tc>
      </w:tr>
    </w:tbl>
    <w:p w:rsidR="00CE0D6E" w:rsidRDefault="00CE0D6E" w:rsidP="002B2774">
      <w:pPr>
        <w:ind w:left="0" w:firstLine="0"/>
      </w:pPr>
    </w:p>
    <w:p w:rsidR="00CE0D6E" w:rsidRDefault="00CE0D6E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2B2774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2B2774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4708" w:rsidRPr="00C34708" w:rsidRDefault="00874CCE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ways to</w:t>
            </w:r>
            <w:r w:rsidR="00C34708" w:rsidRPr="00C34708">
              <w:rPr>
                <w:rFonts w:asciiTheme="minorHAnsi" w:hAnsiTheme="minorHAnsi"/>
                <w:sz w:val="20"/>
                <w:szCs w:val="20"/>
              </w:rPr>
              <w:t xml:space="preserve"> produce sound with an instrument or voice (MU09-GR.HSGP-S.1-GLE.2-EO.a)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Melodic and rhythmic patterns that correspond with the given style and harmonic progression (MU09-GR.HSGP-S.2-GLE.1)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Vocabulary for musical elements, dynamics and tempos (MU09-GR.HSGP-S.3-GLE.1-EO.a)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Appropriate audience etiquette (MU09-GR.HSGP-S.4-GLE.1-EO.b)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Factors that influence aesthetic perception including personal experiences as well as musical elements (MU09-GR.HSGP-S.4-GLE.3-EO.c)</w:t>
            </w:r>
          </w:p>
          <w:p w:rsidR="00034172" w:rsidRPr="00D5423D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Musical vocabulary to support judgments (MU09-GR.HSGP-S.4-GLE.4-EO.b,c,d)</w:t>
            </w:r>
          </w:p>
        </w:tc>
        <w:tc>
          <w:tcPr>
            <w:tcW w:w="7357" w:type="dxa"/>
            <w:shd w:val="clear" w:color="auto" w:fill="auto"/>
          </w:tcPr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Participate in music making (MU09-GR.HSGP-S.1-GLE.2-EO.a)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Improvise a vocal or instrumental solo over a harmonic progression (MU09-GR.HSGP-S.2-GLE.1-EO.a,b)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Describe a varied repertoire of music using appropriate vocabulary for elements of music and expressive devices (MU09-GR.HSGP-S.3-GLE.1-EO.a)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Articulate and demonstrate appropriate audience behavior (MU09-GR.HSGP-S.4-GLE.1-EO.b)</w:t>
            </w:r>
          </w:p>
          <w:p w:rsidR="00C34708" w:rsidRPr="00C34708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Discuss the ideas of aesthetic qualities and appreciation (MU09-GR.HSGP-S.4-GLE.3-EO.c)</w:t>
            </w:r>
          </w:p>
          <w:p w:rsidR="00034172" w:rsidRPr="00D5423D" w:rsidRDefault="00C34708" w:rsidP="00C34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4708">
              <w:rPr>
                <w:rFonts w:asciiTheme="minorHAnsi" w:hAnsiTheme="minorHAnsi"/>
                <w:sz w:val="20"/>
                <w:szCs w:val="20"/>
              </w:rPr>
              <w:t>Use specific criteria in describing characteristics, evaluating, and making aesthetic judgments of musical works and performances. (MU09-GR.HSGP-S.4-GLE.4-EO.b,c,d)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34708">
              <w:rPr>
                <w:rFonts w:asciiTheme="minorHAnsi" w:hAnsiTheme="minorHAnsi"/>
                <w:i/>
                <w:sz w:val="20"/>
                <w:szCs w:val="20"/>
              </w:rPr>
              <w:t>Aesthetic judgments in music are assisted by knowledge of dynamics, tempo, instrumentation, ensembles, and symbols.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C34708">
              <w:rPr>
                <w:rFonts w:asciiTheme="minorHAnsi" w:hAnsiTheme="minorHAnsi"/>
                <w:sz w:val="20"/>
                <w:szCs w:val="20"/>
              </w:rPr>
              <w:t>ynamic, phrase, improvisation, volume, etiquette, aesthetic, repertoire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C3470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C34708">
              <w:rPr>
                <w:rFonts w:asciiTheme="minorHAnsi" w:hAnsiTheme="minorHAnsi"/>
                <w:sz w:val="20"/>
                <w:szCs w:val="20"/>
              </w:rPr>
              <w:t>ynamics, pianissimo, piano, mezzo-piano, mezzo-forte, forte, fortissimo; tempo, largo, moderato, allegro, presto, etc.: phrasing, instrumentation, choral, orchestra, band, ensemble; rhythmic symbol names such as quarter, eighth, half, whole, sixteenth note, rest, etc.; syncopation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Music enriches lives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C10CA3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Relationships, 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74CCE" w:rsidRDefault="007256B1" w:rsidP="00C10CA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MU09-GR.HSGP-S.1-GLE.1</w:t>
            </w:r>
            <w:r w:rsidR="00874CCE" w:rsidRPr="00C10CA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874CCE" w:rsidRDefault="00874CCE" w:rsidP="00C10CA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MU09-GR.HSGP-S.2-GLE.2</w:t>
            </w:r>
          </w:p>
          <w:p w:rsidR="00874CCE" w:rsidRDefault="007256B1" w:rsidP="00C10CA3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MU09-GR.HSGP-S.3-GLE.1</w:t>
            </w:r>
          </w:p>
          <w:p w:rsidR="00034172" w:rsidRPr="00D5423D" w:rsidRDefault="00874CCE" w:rsidP="00C10CA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B9603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B9603C" w:rsidRPr="00B9603C">
              <w:rPr>
                <w:rFonts w:asciiTheme="minorHAnsi" w:eastAsia="Times New Roman" w:hAnsiTheme="minorHAnsi"/>
                <w:sz w:val="20"/>
                <w:szCs w:val="20"/>
              </w:rPr>
              <w:t>MU09-GR.HSGP-S.4-GLE.</w:t>
            </w:r>
            <w:bookmarkStart w:id="0" w:name="_GoBack"/>
            <w:bookmarkEnd w:id="0"/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10CA3" w:rsidRPr="00C10CA3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How does pirating music affect composer’s lives? (MU09-GR.HSGP-S.1-GLE.1) and  MU09-GR.HSGP-S.2-GLE.2-EO.a,b) (MU09-GR.HSGP-S.4-GLE.4-EO.a)</w:t>
            </w:r>
          </w:p>
          <w:p w:rsidR="00C10CA3" w:rsidRPr="00C10CA3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Why would one perfor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m music from cultures different from</w:t>
            </w: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 xml:space="preserve"> their own? </w:t>
            </w:r>
          </w:p>
          <w:p w:rsidR="00C10CA3" w:rsidRPr="00C10CA3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 xml:space="preserve">What is the importance of performing music from different historical periods, cultures, and traditions? </w:t>
            </w:r>
          </w:p>
          <w:p w:rsidR="00C10CA3" w:rsidRPr="00C10CA3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understand the basic elements of music (i.e. rhythm, timbre) when composing with technology-assisted programs? </w:t>
            </w:r>
          </w:p>
          <w:p w:rsidR="00C10CA3" w:rsidRPr="00C10CA3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 xml:space="preserve">How does a working knowledge of standard music notation enhance the ability to create original music when using technology as a tool? </w:t>
            </w:r>
          </w:p>
          <w:p w:rsidR="00034172" w:rsidRPr="00A86B29" w:rsidRDefault="00C10CA3" w:rsidP="00C10C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10CA3">
              <w:rPr>
                <w:rFonts w:asciiTheme="minorHAnsi" w:eastAsia="Times New Roman" w:hAnsiTheme="minorHAnsi"/>
                <w:sz w:val="20"/>
                <w:szCs w:val="20"/>
              </w:rPr>
              <w:t>How have musical tools for composition changed through history?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Composition, Expressions, Emotions, Culture, Value</w:t>
            </w:r>
            <w:r w:rsidR="00733674">
              <w:rPr>
                <w:rFonts w:asciiTheme="minorHAnsi" w:hAnsiTheme="minorHAnsi"/>
                <w:sz w:val="20"/>
                <w:szCs w:val="20"/>
              </w:rPr>
              <w:t>, Historical, Creation, Interpretation, Replication, Personal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Cultural traditions guide the creation and interpretation of music. (MU09-GR.HSGP-S.4-GLE.4-EO.a)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C10CA3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What is a cultural factor that influences African (or insert culture) music?</w:t>
            </w:r>
          </w:p>
        </w:tc>
        <w:tc>
          <w:tcPr>
            <w:tcW w:w="4905" w:type="dxa"/>
            <w:shd w:val="clear" w:color="auto" w:fill="auto"/>
          </w:tcPr>
          <w:p w:rsidR="00C10CA3" w:rsidRPr="00C10CA3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 xml:space="preserve">How does culture guide the creation and interpretation of music? </w:t>
            </w:r>
          </w:p>
          <w:p w:rsidR="00034172" w:rsidRPr="00D5423D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How do cultural interpretations of music differ?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Compositions organize emotional expression into a form that can be replicated. (MU09-GR.HSGP-S.1-GLE.1-EO.a) and (MU09-GR.HSGP-S.2-GLE.2)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C10CA3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What are musical elements that composers use to communicate emotion?</w:t>
            </w:r>
          </w:p>
        </w:tc>
        <w:tc>
          <w:tcPr>
            <w:tcW w:w="4905" w:type="dxa"/>
            <w:shd w:val="clear" w:color="auto" w:fill="auto"/>
          </w:tcPr>
          <w:p w:rsidR="00C10CA3" w:rsidRPr="00C10CA3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How are emotions expressed through music?</w:t>
            </w:r>
          </w:p>
          <w:p w:rsidR="00034172" w:rsidRPr="00D5423D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How much interpretation is left up to the performer in composed music?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10CA3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Musical expression reflects the values of the composer and/or performer (MU09-GR.HSGP-S.1-GLE.2-EO.b) and (MU09-GR.HSGP-S.4-GLE.4-EO.a)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C10CA3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What musical choices can be used to express personal values?</w:t>
            </w:r>
          </w:p>
        </w:tc>
        <w:tc>
          <w:tcPr>
            <w:tcW w:w="4905" w:type="dxa"/>
            <w:shd w:val="clear" w:color="auto" w:fill="auto"/>
          </w:tcPr>
          <w:p w:rsidR="00C10CA3" w:rsidRPr="00C10CA3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 xml:space="preserve">How do personal values guide the creation and interpretation of music? </w:t>
            </w:r>
          </w:p>
          <w:p w:rsidR="00034172" w:rsidRPr="00D5423D" w:rsidRDefault="00C10CA3" w:rsidP="00C10CA3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10CA3">
              <w:rPr>
                <w:rFonts w:asciiTheme="minorHAnsi" w:hAnsiTheme="minorHAnsi"/>
                <w:sz w:val="20"/>
                <w:szCs w:val="20"/>
              </w:rPr>
              <w:t>How is expression communicated through music?</w:t>
            </w:r>
          </w:p>
        </w:tc>
      </w:tr>
    </w:tbl>
    <w:p w:rsidR="00CE0D6E" w:rsidRDefault="00CE0D6E" w:rsidP="002B2774">
      <w:pPr>
        <w:ind w:left="0" w:firstLine="0"/>
      </w:pPr>
    </w:p>
    <w:p w:rsidR="00CE0D6E" w:rsidRDefault="00CE0D6E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2B2774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2B2774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Benefits of participation in music-related activities (MU09-GR.HSGP-S.1-GLE.2-EO.b)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Techniques of sequencing, mixing, overdubbing and layering (MU09-GR.HSGP-S.1-GLE.1-EO.a) and ( MU09-GR.HSGP-S.2-GLE.2)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Learning opportunities for music technology (MU09-GR.HSGP-S.1-GLE.1-EO.b)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Vocabulary for musical elements, dynamics and tempos (MU09-GR.HSGP-S.3-GLE.1-EO.a)</w:t>
            </w:r>
          </w:p>
          <w:p w:rsidR="00034172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Musical elements that are used in making artistic choices in the musical process (MU09-GR.HSGP-S.4-GLE.4-EO.a)</w:t>
            </w:r>
          </w:p>
        </w:tc>
        <w:tc>
          <w:tcPr>
            <w:tcW w:w="7357" w:type="dxa"/>
            <w:shd w:val="clear" w:color="auto" w:fill="auto"/>
          </w:tcPr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Articulate the benefits of participation in music-related activities (MU09-GR.HSGP-S.1-GLE.2-EO.b)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Create and present a musical product using sequencing, mixing, overdubbing and layering (MU09-GR.HSGP-S.1-GLE.1-EO.a; S.2-GLE.2)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Articulate learning opportunities for music technology (MU09-GR.HSGP-S.1-GLE.1-EO.b)</w:t>
            </w:r>
          </w:p>
          <w:p w:rsidR="00F5757D" w:rsidRPr="00F5757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Describe a varied repertoire of music using appropriate vocabulary for elements of music and expressive devices (MU09-GR.HSGP-S.3-GLE.1-EO.a)</w:t>
            </w:r>
          </w:p>
          <w:p w:rsidR="00034172" w:rsidRPr="00D5423D" w:rsidRDefault="00F5757D" w:rsidP="00F575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5757D">
              <w:rPr>
                <w:rFonts w:asciiTheme="minorHAnsi" w:hAnsiTheme="minorHAnsi"/>
                <w:sz w:val="20"/>
                <w:szCs w:val="20"/>
              </w:rPr>
              <w:t>Demonstrate awareness of artistic choices in the musical process (MU09-GR.HSGP-S.4-GLE.4-EO.a)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3521DE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521DE">
              <w:rPr>
                <w:rFonts w:asciiTheme="minorHAnsi" w:hAnsiTheme="minorHAnsi"/>
                <w:i/>
                <w:sz w:val="20"/>
                <w:szCs w:val="20"/>
              </w:rPr>
              <w:t>Sequencing, mixing, overdubbing and layering are techniques that assist in the creation of musical composition.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521DE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3521DE">
              <w:rPr>
                <w:rFonts w:asciiTheme="minorHAnsi" w:hAnsiTheme="minorHAnsi"/>
                <w:sz w:val="20"/>
                <w:szCs w:val="20"/>
              </w:rPr>
              <w:t>roduct, composition, technology, community, creation, interpretation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521DE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3521DE">
              <w:rPr>
                <w:rFonts w:asciiTheme="minorHAnsi" w:hAnsiTheme="minorHAnsi"/>
                <w:sz w:val="20"/>
                <w:szCs w:val="20"/>
              </w:rPr>
              <w:t>equencing, mixing, overdubbing and layering, composition, interpretation</w:t>
            </w:r>
          </w:p>
        </w:tc>
      </w:tr>
    </w:tbl>
    <w:p w:rsidR="005B5F08" w:rsidRDefault="005B5F08" w:rsidP="00CE0D6E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5B5F08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F9" w:rsidRDefault="00C51DF9" w:rsidP="00F36A58">
      <w:r>
        <w:separator/>
      </w:r>
    </w:p>
  </w:endnote>
  <w:endnote w:type="continuationSeparator" w:id="0">
    <w:p w:rsidR="00C51DF9" w:rsidRDefault="00C51DF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Pr="001A50CB" w:rsidRDefault="00F5757D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5B5F08">
      <w:rPr>
        <w:sz w:val="16"/>
        <w:szCs w:val="16"/>
      </w:rPr>
      <w:t>J Franklin</w:t>
    </w:r>
    <w:r w:rsidRPr="001A50CB">
      <w:rPr>
        <w:sz w:val="16"/>
        <w:szCs w:val="16"/>
      </w:rPr>
      <w:t xml:space="preserve"> </w:t>
    </w:r>
    <w:r w:rsidR="005B5F08">
      <w:rPr>
        <w:sz w:val="16"/>
        <w:szCs w:val="16"/>
      </w:rPr>
      <w:t>Horn</w:t>
    </w:r>
    <w:r w:rsidRPr="001A50CB">
      <w:rPr>
        <w:sz w:val="16"/>
        <w:szCs w:val="16"/>
      </w:rPr>
      <w:t xml:space="preserve"> (</w:t>
    </w:r>
    <w:r w:rsidR="00F43CF9">
      <w:rPr>
        <w:sz w:val="16"/>
        <w:szCs w:val="16"/>
      </w:rPr>
      <w:t>Aurora Public Schools</w:t>
    </w:r>
    <w:r w:rsidRPr="001A50CB">
      <w:rPr>
        <w:sz w:val="16"/>
        <w:szCs w:val="16"/>
      </w:rPr>
      <w:t xml:space="preserve">); </w:t>
    </w:r>
    <w:r w:rsidR="005B5F08">
      <w:rPr>
        <w:sz w:val="16"/>
        <w:szCs w:val="16"/>
      </w:rPr>
      <w:t>Bonnie</w:t>
    </w:r>
    <w:r w:rsidRPr="001A50CB">
      <w:rPr>
        <w:sz w:val="16"/>
        <w:szCs w:val="16"/>
      </w:rPr>
      <w:t xml:space="preserve"> </w:t>
    </w:r>
    <w:r w:rsidR="005B5F08">
      <w:rPr>
        <w:sz w:val="16"/>
        <w:szCs w:val="16"/>
      </w:rPr>
      <w:t>Norton (</w:t>
    </w:r>
    <w:r w:rsidR="00F43CF9">
      <w:rPr>
        <w:sz w:val="16"/>
        <w:szCs w:val="16"/>
      </w:rPr>
      <w:t>Pueblo City 60</w:t>
    </w:r>
    <w:r w:rsidR="005B5F08">
      <w:rPr>
        <w:sz w:val="16"/>
        <w:szCs w:val="16"/>
      </w:rPr>
      <w:t>)</w:t>
    </w:r>
  </w:p>
  <w:p w:rsidR="00F5757D" w:rsidRPr="001A50CB" w:rsidRDefault="001552FE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F5757D" w:rsidRPr="001A50CB">
      <w:rPr>
        <w:sz w:val="16"/>
        <w:szCs w:val="16"/>
      </w:rPr>
      <w:t xml:space="preserve">, </w:t>
    </w:r>
    <w:r w:rsidR="00F5757D">
      <w:rPr>
        <w:sz w:val="16"/>
        <w:szCs w:val="16"/>
      </w:rPr>
      <w:t>Music</w:t>
    </w:r>
    <w:r w:rsidR="00F5757D" w:rsidRPr="001A50CB">
      <w:rPr>
        <w:sz w:val="16"/>
        <w:szCs w:val="16"/>
      </w:rPr>
      <w:ptab w:relativeTo="margin" w:alignment="center" w:leader="none"/>
    </w:r>
    <w:r w:rsidR="00F5757D" w:rsidRPr="001A50CB">
      <w:rPr>
        <w:sz w:val="16"/>
        <w:szCs w:val="16"/>
      </w:rPr>
      <w:t xml:space="preserve">Complete Sample Curriculum </w:t>
    </w:r>
    <w:r w:rsidR="00F5757D">
      <w:rPr>
        <w:sz w:val="16"/>
        <w:szCs w:val="16"/>
      </w:rPr>
      <w:t xml:space="preserve">– Posted: </w:t>
    </w:r>
    <w:r w:rsidR="00F5757D" w:rsidRPr="001A50CB">
      <w:rPr>
        <w:sz w:val="16"/>
        <w:szCs w:val="16"/>
      </w:rPr>
      <w:t>January 31, 2013</w:t>
    </w:r>
    <w:r w:rsidR="00F5757D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F5757D" w:rsidRPr="001A50CB">
          <w:rPr>
            <w:sz w:val="16"/>
            <w:szCs w:val="16"/>
          </w:rPr>
          <w:t xml:space="preserve">Page </w:t>
        </w:r>
        <w:r w:rsidR="00D14EB2" w:rsidRPr="001A50CB">
          <w:rPr>
            <w:sz w:val="16"/>
            <w:szCs w:val="16"/>
          </w:rPr>
          <w:fldChar w:fldCharType="begin"/>
        </w:r>
        <w:r w:rsidR="00F5757D" w:rsidRPr="001A50CB">
          <w:rPr>
            <w:sz w:val="16"/>
            <w:szCs w:val="16"/>
          </w:rPr>
          <w:instrText xml:space="preserve"> PAGE </w:instrText>
        </w:r>
        <w:r w:rsidR="00D14EB2" w:rsidRPr="001A50CB">
          <w:rPr>
            <w:sz w:val="16"/>
            <w:szCs w:val="16"/>
          </w:rPr>
          <w:fldChar w:fldCharType="separate"/>
        </w:r>
        <w:r w:rsidR="00B9603C">
          <w:rPr>
            <w:noProof/>
            <w:sz w:val="16"/>
            <w:szCs w:val="16"/>
          </w:rPr>
          <w:t>10</w:t>
        </w:r>
        <w:r w:rsidR="00D14EB2" w:rsidRPr="001A50CB">
          <w:rPr>
            <w:sz w:val="16"/>
            <w:szCs w:val="16"/>
          </w:rPr>
          <w:fldChar w:fldCharType="end"/>
        </w:r>
        <w:r w:rsidR="00F5757D" w:rsidRPr="001A50CB">
          <w:rPr>
            <w:sz w:val="16"/>
            <w:szCs w:val="16"/>
          </w:rPr>
          <w:t xml:space="preserve"> of </w:t>
        </w:r>
        <w:r w:rsidR="00D14EB2" w:rsidRPr="001A50CB">
          <w:rPr>
            <w:sz w:val="16"/>
            <w:szCs w:val="16"/>
          </w:rPr>
          <w:fldChar w:fldCharType="begin"/>
        </w:r>
        <w:r w:rsidR="00F5757D" w:rsidRPr="001A50CB">
          <w:rPr>
            <w:sz w:val="16"/>
            <w:szCs w:val="16"/>
          </w:rPr>
          <w:instrText xml:space="preserve"> NUMPAGES  </w:instrText>
        </w:r>
        <w:r w:rsidR="00D14EB2" w:rsidRPr="001A50CB">
          <w:rPr>
            <w:sz w:val="16"/>
            <w:szCs w:val="16"/>
          </w:rPr>
          <w:fldChar w:fldCharType="separate"/>
        </w:r>
        <w:r w:rsidR="00B9603C">
          <w:rPr>
            <w:noProof/>
            <w:sz w:val="16"/>
            <w:szCs w:val="16"/>
          </w:rPr>
          <w:t>10</w:t>
        </w:r>
        <w:r w:rsidR="00D14EB2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Default="00F57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Default="00F57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F9" w:rsidRDefault="00C51DF9" w:rsidP="00F36A58">
      <w:r>
        <w:separator/>
      </w:r>
    </w:p>
  </w:footnote>
  <w:footnote w:type="continuationSeparator" w:id="0">
    <w:p w:rsidR="00C51DF9" w:rsidRDefault="00C51DF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Pr="00D5423D" w:rsidRDefault="00F5757D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F5757D" w:rsidRDefault="00F5757D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F43CF9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Default="00F57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Pr="00304C52" w:rsidRDefault="00F5757D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F5757D" w:rsidRPr="00F36A58" w:rsidRDefault="00F5757D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874CCE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57D" w:rsidRDefault="00F57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C67D2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2FE"/>
    <w:rsid w:val="00155DE7"/>
    <w:rsid w:val="00157112"/>
    <w:rsid w:val="001646D2"/>
    <w:rsid w:val="00167860"/>
    <w:rsid w:val="001749E8"/>
    <w:rsid w:val="00191F1F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06CB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4FF9"/>
    <w:rsid w:val="00297371"/>
    <w:rsid w:val="002A582B"/>
    <w:rsid w:val="002B2774"/>
    <w:rsid w:val="002B422F"/>
    <w:rsid w:val="002C424E"/>
    <w:rsid w:val="002C432A"/>
    <w:rsid w:val="002C5D8B"/>
    <w:rsid w:val="002C75C4"/>
    <w:rsid w:val="002D49D1"/>
    <w:rsid w:val="002D4B80"/>
    <w:rsid w:val="002D6451"/>
    <w:rsid w:val="002E5AD8"/>
    <w:rsid w:val="002E7E78"/>
    <w:rsid w:val="002F378F"/>
    <w:rsid w:val="003011E5"/>
    <w:rsid w:val="00302D44"/>
    <w:rsid w:val="00304C52"/>
    <w:rsid w:val="003117E8"/>
    <w:rsid w:val="00317C33"/>
    <w:rsid w:val="00322B29"/>
    <w:rsid w:val="00323B3A"/>
    <w:rsid w:val="003372B0"/>
    <w:rsid w:val="00343F7B"/>
    <w:rsid w:val="00344A93"/>
    <w:rsid w:val="003458BA"/>
    <w:rsid w:val="00347243"/>
    <w:rsid w:val="003521DE"/>
    <w:rsid w:val="00367A30"/>
    <w:rsid w:val="003706DC"/>
    <w:rsid w:val="003730AE"/>
    <w:rsid w:val="0037498B"/>
    <w:rsid w:val="0038584C"/>
    <w:rsid w:val="00391597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591E"/>
    <w:rsid w:val="003D7844"/>
    <w:rsid w:val="003E77B3"/>
    <w:rsid w:val="003F2D8C"/>
    <w:rsid w:val="003F57A3"/>
    <w:rsid w:val="003F7610"/>
    <w:rsid w:val="0040741A"/>
    <w:rsid w:val="00426672"/>
    <w:rsid w:val="00426F45"/>
    <w:rsid w:val="00434551"/>
    <w:rsid w:val="00435C7A"/>
    <w:rsid w:val="00445A09"/>
    <w:rsid w:val="00445E27"/>
    <w:rsid w:val="0045374D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0839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B5F08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0D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256B1"/>
    <w:rsid w:val="00733674"/>
    <w:rsid w:val="0073408F"/>
    <w:rsid w:val="00741EE4"/>
    <w:rsid w:val="007467C3"/>
    <w:rsid w:val="00751A10"/>
    <w:rsid w:val="0075471B"/>
    <w:rsid w:val="0075481B"/>
    <w:rsid w:val="007579DD"/>
    <w:rsid w:val="0076416B"/>
    <w:rsid w:val="007700F4"/>
    <w:rsid w:val="00772688"/>
    <w:rsid w:val="00773B18"/>
    <w:rsid w:val="00781C72"/>
    <w:rsid w:val="00784893"/>
    <w:rsid w:val="00796FBD"/>
    <w:rsid w:val="007A065D"/>
    <w:rsid w:val="007A1106"/>
    <w:rsid w:val="007A18FD"/>
    <w:rsid w:val="007A2059"/>
    <w:rsid w:val="007A6536"/>
    <w:rsid w:val="007C0ACA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4CCE"/>
    <w:rsid w:val="00875EC3"/>
    <w:rsid w:val="0088207E"/>
    <w:rsid w:val="00882E77"/>
    <w:rsid w:val="008851AC"/>
    <w:rsid w:val="00896F55"/>
    <w:rsid w:val="008A1146"/>
    <w:rsid w:val="008A127A"/>
    <w:rsid w:val="008A17E9"/>
    <w:rsid w:val="008A7057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7331"/>
    <w:rsid w:val="0093017C"/>
    <w:rsid w:val="009428EE"/>
    <w:rsid w:val="00942B10"/>
    <w:rsid w:val="00952FD5"/>
    <w:rsid w:val="009554DF"/>
    <w:rsid w:val="009573A6"/>
    <w:rsid w:val="00957F0E"/>
    <w:rsid w:val="009648EE"/>
    <w:rsid w:val="00975AA0"/>
    <w:rsid w:val="0097730C"/>
    <w:rsid w:val="0098195B"/>
    <w:rsid w:val="0098418D"/>
    <w:rsid w:val="00995E45"/>
    <w:rsid w:val="009A2D83"/>
    <w:rsid w:val="009B423D"/>
    <w:rsid w:val="009B509C"/>
    <w:rsid w:val="009B6374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125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3390"/>
    <w:rsid w:val="00AC433C"/>
    <w:rsid w:val="00AC716C"/>
    <w:rsid w:val="00AD5B2E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8760F"/>
    <w:rsid w:val="00B9095B"/>
    <w:rsid w:val="00B95539"/>
    <w:rsid w:val="00B9603C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0CA3"/>
    <w:rsid w:val="00C148BA"/>
    <w:rsid w:val="00C17FA4"/>
    <w:rsid w:val="00C24049"/>
    <w:rsid w:val="00C26287"/>
    <w:rsid w:val="00C27622"/>
    <w:rsid w:val="00C34708"/>
    <w:rsid w:val="00C3549C"/>
    <w:rsid w:val="00C40C25"/>
    <w:rsid w:val="00C40D97"/>
    <w:rsid w:val="00C51B9F"/>
    <w:rsid w:val="00C51DF9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E0D6E"/>
    <w:rsid w:val="00CF002C"/>
    <w:rsid w:val="00CF2D18"/>
    <w:rsid w:val="00CF64CC"/>
    <w:rsid w:val="00CF6BF7"/>
    <w:rsid w:val="00D00C12"/>
    <w:rsid w:val="00D022BB"/>
    <w:rsid w:val="00D05289"/>
    <w:rsid w:val="00D14EB2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4487"/>
    <w:rsid w:val="00E25B6F"/>
    <w:rsid w:val="00E31B8F"/>
    <w:rsid w:val="00E346A5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43CF9"/>
    <w:rsid w:val="00F55D85"/>
    <w:rsid w:val="00F5757D"/>
    <w:rsid w:val="00F61EDA"/>
    <w:rsid w:val="00F656DB"/>
    <w:rsid w:val="00F70315"/>
    <w:rsid w:val="00F71B84"/>
    <w:rsid w:val="00F726F6"/>
    <w:rsid w:val="00F823DC"/>
    <w:rsid w:val="00F868F3"/>
    <w:rsid w:val="00F90E08"/>
    <w:rsid w:val="00F94F75"/>
    <w:rsid w:val="00F96838"/>
    <w:rsid w:val="00FA5801"/>
    <w:rsid w:val="00FB09D8"/>
    <w:rsid w:val="00FB173F"/>
    <w:rsid w:val="00FB486C"/>
    <w:rsid w:val="00FC1F65"/>
    <w:rsid w:val="00FD3AC4"/>
    <w:rsid w:val="00FD53C7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E0E9-A8C3-48C6-BCEC-D5DF1563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19</cp:revision>
  <cp:lastPrinted>2013-01-05T23:51:00Z</cp:lastPrinted>
  <dcterms:created xsi:type="dcterms:W3CDTF">2013-01-15T13:17:00Z</dcterms:created>
  <dcterms:modified xsi:type="dcterms:W3CDTF">2013-03-12T17:56:00Z</dcterms:modified>
</cp:coreProperties>
</file>